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05" w:rsidRDefault="002B3505" w:rsidP="002B3505">
      <w:pPr>
        <w:pStyle w:val="Style2"/>
        <w:kinsoku w:val="0"/>
        <w:autoSpaceDE/>
        <w:autoSpaceDN/>
        <w:spacing w:before="504" w:line="201" w:lineRule="auto"/>
        <w:ind w:left="0" w:right="0"/>
        <w:jc w:val="center"/>
        <w:rPr>
          <w:rStyle w:val="CharacterStyle1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>RESOLUCION No. 500-02</w:t>
      </w:r>
    </w:p>
    <w:p w:rsidR="002B3505" w:rsidRDefault="002B3505" w:rsidP="002B3505">
      <w:pPr>
        <w:pStyle w:val="Style1"/>
        <w:kinsoku w:val="0"/>
        <w:autoSpaceDE/>
        <w:autoSpaceDN/>
        <w:adjustRightInd/>
        <w:spacing w:before="252" w:line="213" w:lineRule="auto"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TRIBUNAL ADMINISTRATIVO DE TRANSPORTES. </w:t>
      </w:r>
      <w:r>
        <w:rPr>
          <w:spacing w:val="-6"/>
          <w:sz w:val="26"/>
          <w:szCs w:val="26"/>
          <w:lang w:val="es-ES" w:eastAsia="es-ES"/>
        </w:rPr>
        <w:t xml:space="preserve">San José, a las quince horas </w:t>
      </w:r>
      <w:r>
        <w:rPr>
          <w:spacing w:val="-8"/>
          <w:sz w:val="26"/>
          <w:szCs w:val="26"/>
          <w:lang w:val="es-ES" w:eastAsia="es-ES"/>
        </w:rPr>
        <w:t>cuarenta y dos minutos del quince de octubre del dos mil dos.</w:t>
      </w:r>
    </w:p>
    <w:p w:rsidR="002B3505" w:rsidRDefault="002B3505" w:rsidP="002B3505">
      <w:pPr>
        <w:pStyle w:val="Style2"/>
        <w:kinsoku w:val="0"/>
        <w:autoSpaceDE/>
        <w:autoSpaceDN/>
        <w:spacing w:line="220" w:lineRule="auto"/>
        <w:rPr>
          <w:rStyle w:val="CharacterStyle1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1"/>
          <w:spacing w:val="-7"/>
          <w:lang w:val="es-ES" w:eastAsia="es-ES"/>
        </w:rPr>
        <w:t xml:space="preserve">Se conoce Recurso de Revocatoria contra el acuerdo número 1 de la sesión extraordinaria </w:t>
      </w:r>
      <w:r>
        <w:rPr>
          <w:rStyle w:val="CharacterStyle1"/>
          <w:spacing w:val="-2"/>
          <w:lang w:val="es-ES" w:eastAsia="es-ES"/>
        </w:rPr>
        <w:t xml:space="preserve">037-2001 del 24 de octubre del 2001, dictado por la Junta Directiva del Consejo de </w:t>
      </w:r>
      <w:r>
        <w:rPr>
          <w:rStyle w:val="CharacterStyle1"/>
          <w:spacing w:val="-4"/>
          <w:lang w:val="es-ES" w:eastAsia="es-ES"/>
        </w:rPr>
        <w:t xml:space="preserve">Transporte Público, publicado en el Alcance No. 75-A a La Gaceta No. 207 del 29 de </w:t>
      </w:r>
      <w:r>
        <w:rPr>
          <w:rStyle w:val="CharacterStyle1"/>
          <w:spacing w:val="-1"/>
          <w:lang w:val="es-ES" w:eastAsia="es-ES"/>
        </w:rPr>
        <w:t xml:space="preserve">octubre del 2001, presentado por </w:t>
      </w:r>
      <w:r>
        <w:rPr>
          <w:rStyle w:val="CharacterStyle1"/>
          <w:b/>
          <w:bCs/>
          <w:spacing w:val="-1"/>
          <w:sz w:val="25"/>
          <w:szCs w:val="25"/>
          <w:lang w:val="es-ES" w:eastAsia="es-ES"/>
        </w:rPr>
        <w:t xml:space="preserve">JACV, cédula de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identidad No. …, </w:t>
      </w:r>
      <w:r>
        <w:rPr>
          <w:rStyle w:val="CharacterStyle1"/>
          <w:spacing w:val="-4"/>
          <w:lang w:val="es-ES" w:eastAsia="es-ES"/>
        </w:rPr>
        <w:t xml:space="preserve">el 5 de noviembre del 2001, y Recurso de Apelación en contra </w:t>
      </w:r>
      <w:r>
        <w:rPr>
          <w:rStyle w:val="CharacterStyle1"/>
          <w:spacing w:val="-8"/>
          <w:lang w:val="es-ES" w:eastAsia="es-ES"/>
        </w:rPr>
        <w:t xml:space="preserve">del mismo acto, presentado el 07 de mayo del 2002, tramitados en este Despacho bajo </w:t>
      </w:r>
      <w:r>
        <w:rPr>
          <w:rStyle w:val="CharacterStyle1"/>
          <w:b/>
          <w:bCs/>
          <w:spacing w:val="-8"/>
          <w:sz w:val="25"/>
          <w:szCs w:val="25"/>
          <w:lang w:val="es-ES" w:eastAsia="es-ES"/>
        </w:rPr>
        <w:t xml:space="preserve">el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>expediente número TAT-410-02.</w:t>
      </w:r>
    </w:p>
    <w:p w:rsidR="002B3505" w:rsidRDefault="002B3505" w:rsidP="002B3505">
      <w:pPr>
        <w:pStyle w:val="Style2"/>
        <w:kinsoku w:val="0"/>
        <w:autoSpaceDE/>
        <w:autoSpaceDN/>
        <w:spacing w:line="206" w:lineRule="auto"/>
        <w:ind w:left="0" w:right="0"/>
        <w:jc w:val="center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>RESULTANDO:</w:t>
      </w:r>
    </w:p>
    <w:p w:rsidR="002B3505" w:rsidRDefault="002B3505" w:rsidP="002B3505">
      <w:pPr>
        <w:pStyle w:val="Style2"/>
        <w:kinsoku w:val="0"/>
        <w:autoSpaceDE/>
        <w:autoSpaceDN/>
        <w:spacing w:line="220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3"/>
          <w:sz w:val="25"/>
          <w:szCs w:val="25"/>
          <w:lang w:val="es-ES" w:eastAsia="es-ES"/>
        </w:rPr>
        <w:t xml:space="preserve">PRIMERO.- </w:t>
      </w:r>
      <w:r>
        <w:rPr>
          <w:rStyle w:val="CharacterStyle1"/>
          <w:spacing w:val="3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0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7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4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7"/>
          <w:lang w:val="es-ES" w:eastAsia="es-ES"/>
        </w:rPr>
        <w:t>Transporte y se le otorga su competencia.</w:t>
      </w:r>
    </w:p>
    <w:p w:rsidR="002B3505" w:rsidRDefault="002B3505" w:rsidP="002B3505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4"/>
          <w:lang w:val="es-ES" w:eastAsia="es-ES"/>
        </w:rPr>
        <w:t xml:space="preserve">El Consejo de Transporte Público, publicó en el Alcance 45 a La Gaceta </w:t>
      </w:r>
      <w:r>
        <w:rPr>
          <w:rStyle w:val="CharacterStyle1"/>
          <w:spacing w:val="2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2B3505" w:rsidRDefault="002B3505" w:rsidP="002B3505">
      <w:pPr>
        <w:pStyle w:val="Style2"/>
        <w:kinsoku w:val="0"/>
        <w:autoSpaceDE/>
        <w:autoSpaceDN/>
        <w:spacing w:before="252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1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1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6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7"/>
          <w:lang w:val="es-ES" w:eastAsia="es-ES"/>
        </w:rPr>
        <w:t>acto y el de apelación ante el Tribunal Administrativo de Transporte.</w:t>
      </w:r>
    </w:p>
    <w:p w:rsidR="002B3505" w:rsidRDefault="002B3505" w:rsidP="002B3505">
      <w:pPr>
        <w:widowControl/>
        <w:kinsoku/>
        <w:autoSpaceDE w:val="0"/>
        <w:autoSpaceDN w:val="0"/>
        <w:adjustRightInd w:val="0"/>
        <w:sectPr w:rsidR="002B3505">
          <w:pgSz w:w="12240" w:h="15840"/>
          <w:pgMar w:top="2146" w:right="1013" w:bottom="1084" w:left="2127" w:header="720" w:footer="720" w:gutter="0"/>
          <w:cols w:space="720"/>
          <w:noEndnote/>
        </w:sectPr>
      </w:pPr>
    </w:p>
    <w:p w:rsidR="002B3505" w:rsidRDefault="002B3505" w:rsidP="002B3505">
      <w:pPr>
        <w:pStyle w:val="Style5"/>
        <w:kinsoku w:val="0"/>
        <w:autoSpaceDE/>
        <w:autoSpaceDN/>
        <w:spacing w:before="0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lastRenderedPageBreak/>
        <w:t xml:space="preserve">CUARTO: Mediante escrito de fecha 5 de noviembre del 2001, el </w:t>
      </w:r>
      <w:proofErr w:type="spellStart"/>
      <w:r>
        <w:rPr>
          <w:spacing w:val="-2"/>
          <w:sz w:val="26"/>
          <w:szCs w:val="26"/>
          <w:lang w:val="es-ES" w:eastAsia="es-ES"/>
        </w:rPr>
        <w:t>petente</w:t>
      </w:r>
      <w:proofErr w:type="spellEnd"/>
      <w:r>
        <w:rPr>
          <w:spacing w:val="-2"/>
          <w:sz w:val="26"/>
          <w:szCs w:val="26"/>
          <w:lang w:val="es-ES" w:eastAsia="es-ES"/>
        </w:rPr>
        <w:t xml:space="preserve"> presenta </w:t>
      </w:r>
      <w:r>
        <w:rPr>
          <w:spacing w:val="-5"/>
          <w:sz w:val="26"/>
          <w:szCs w:val="26"/>
          <w:lang w:val="es-ES" w:eastAsia="es-ES"/>
        </w:rPr>
        <w:t xml:space="preserve">Recurso de Revocatoria contra el acuerdo número 1 de la sesión extraordinaria 037-2001 </w:t>
      </w:r>
      <w:r>
        <w:rPr>
          <w:spacing w:val="-3"/>
          <w:sz w:val="26"/>
          <w:szCs w:val="26"/>
          <w:lang w:val="es-ES" w:eastAsia="es-ES"/>
        </w:rPr>
        <w:t xml:space="preserve">del 24 de octubre del 2001, dictado por la Junta Directiva del Consejo de Transporte Público, publicado en el Alcance No. 75-A a La Gaceta No. 207 del 29 de octubre del </w:t>
      </w:r>
      <w:r>
        <w:rPr>
          <w:spacing w:val="-6"/>
          <w:sz w:val="26"/>
          <w:szCs w:val="26"/>
          <w:lang w:val="es-ES" w:eastAsia="es-ES"/>
        </w:rPr>
        <w:t xml:space="preserve">2001, en el cual señala que fue excluido inexplicablemente, por lo que desea que se vuelva </w:t>
      </w:r>
      <w:r>
        <w:rPr>
          <w:spacing w:val="-4"/>
          <w:sz w:val="26"/>
          <w:szCs w:val="26"/>
          <w:lang w:val="es-ES" w:eastAsia="es-ES"/>
        </w:rPr>
        <w:t xml:space="preserve">a adjudicar y se le incluya en la lista (ver folios 23 y 24 del expediente administrativo). </w:t>
      </w:r>
      <w:r>
        <w:rPr>
          <w:spacing w:val="-8"/>
          <w:sz w:val="26"/>
          <w:szCs w:val="26"/>
          <w:lang w:val="es-ES" w:eastAsia="es-ES"/>
        </w:rPr>
        <w:t xml:space="preserve">Meses más tarde, sea el día 07 de mayo del 2002, presentó un Recurso de Apelación contra </w:t>
      </w:r>
      <w:r>
        <w:rPr>
          <w:spacing w:val="-5"/>
          <w:sz w:val="26"/>
          <w:szCs w:val="26"/>
          <w:lang w:val="es-ES" w:eastAsia="es-ES"/>
        </w:rPr>
        <w:t xml:space="preserve">del mismo acto recurrido, en el cual manifiesta el recurrente que por un error involuntario </w:t>
      </w:r>
      <w:r>
        <w:rPr>
          <w:spacing w:val="-7"/>
          <w:sz w:val="26"/>
          <w:szCs w:val="26"/>
          <w:lang w:val="es-ES" w:eastAsia="es-ES"/>
        </w:rPr>
        <w:t xml:space="preserve">se equivocó al marcar el número de base de operación (ver folio 2 vuelto del expediente </w:t>
      </w:r>
      <w:r>
        <w:rPr>
          <w:spacing w:val="-8"/>
          <w:sz w:val="26"/>
          <w:szCs w:val="26"/>
          <w:lang w:val="es-ES" w:eastAsia="es-ES"/>
        </w:rPr>
        <w:t>administrativo).</w:t>
      </w:r>
    </w:p>
    <w:p w:rsidR="002B3505" w:rsidRDefault="002B3505" w:rsidP="002B3505">
      <w:pPr>
        <w:pStyle w:val="Style4"/>
        <w:kinsoku w:val="0"/>
        <w:autoSpaceDE/>
        <w:autoSpaceDN/>
        <w:adjustRightInd/>
        <w:spacing w:before="252" w:line="436" w:lineRule="auto"/>
        <w:ind w:left="72" w:right="1368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11"/>
          <w:sz w:val="26"/>
          <w:szCs w:val="26"/>
          <w:lang w:val="es-ES" w:eastAsia="es-ES"/>
        </w:rPr>
        <w:t xml:space="preserve">QUINTO: En los procedimientos se han observado las prescripciones legales. </w:t>
      </w:r>
      <w:r>
        <w:rPr>
          <w:rStyle w:val="CharacterStyle4"/>
          <w:spacing w:val="-7"/>
          <w:sz w:val="26"/>
          <w:szCs w:val="26"/>
          <w:lang w:val="es-ES" w:eastAsia="es-ES"/>
        </w:rPr>
        <w:t>Redacta la Jueza Marta Luz Pérez Peláez; y</w:t>
      </w:r>
    </w:p>
    <w:p w:rsidR="002B3505" w:rsidRDefault="002B3505" w:rsidP="002B3505">
      <w:pPr>
        <w:pStyle w:val="Style4"/>
        <w:kinsoku w:val="0"/>
        <w:autoSpaceDE/>
        <w:autoSpaceDN/>
        <w:adjustRightInd/>
        <w:spacing w:before="216" w:line="199" w:lineRule="auto"/>
        <w:jc w:val="center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>CONSIDERANDO:</w:t>
      </w:r>
    </w:p>
    <w:p w:rsidR="002B3505" w:rsidRDefault="002B3505" w:rsidP="002B3505">
      <w:pPr>
        <w:pStyle w:val="Style5"/>
        <w:kinsoku w:val="0"/>
        <w:autoSpaceDE/>
        <w:autoSpaceDN/>
        <w:spacing w:before="18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LA COMPETENCIA DEL TRIBUNAL: El Tribunal Administrativo de Transporte </w:t>
      </w:r>
      <w:r>
        <w:rPr>
          <w:spacing w:val="-5"/>
          <w:sz w:val="26"/>
          <w:szCs w:val="26"/>
          <w:lang w:val="es-ES" w:eastAsia="es-ES"/>
        </w:rPr>
        <w:t xml:space="preserve">asume la competencia de conocer los recursos de apelación que se presentan al Primer </w:t>
      </w:r>
      <w:r>
        <w:rPr>
          <w:spacing w:val="3"/>
          <w:sz w:val="26"/>
          <w:szCs w:val="26"/>
          <w:lang w:val="es-ES" w:eastAsia="es-ES"/>
        </w:rPr>
        <w:t xml:space="preserve">Procedimiento Especial Abreviado para la concesión del servicio de Transporte </w:t>
      </w:r>
      <w:r>
        <w:rPr>
          <w:spacing w:val="-2"/>
          <w:sz w:val="26"/>
          <w:szCs w:val="26"/>
          <w:lang w:val="es-ES" w:eastAsia="es-ES"/>
        </w:rPr>
        <w:t xml:space="preserve">Remunerado de Personas en la Modalidad de Vehículos Taxi, por así resultar de la </w:t>
      </w:r>
      <w:r>
        <w:rPr>
          <w:spacing w:val="-3"/>
          <w:sz w:val="26"/>
          <w:szCs w:val="26"/>
          <w:lang w:val="es-ES" w:eastAsia="es-ES"/>
        </w:rPr>
        <w:t xml:space="preserve">integración del artículo 22 de la Ley Reguladora del Servicio Público de Transporte </w:t>
      </w:r>
      <w:r>
        <w:rPr>
          <w:spacing w:val="-4"/>
          <w:sz w:val="26"/>
          <w:szCs w:val="26"/>
          <w:lang w:val="es-ES" w:eastAsia="es-ES"/>
        </w:rPr>
        <w:t xml:space="preserve">Remunerado de Personas en Vehículos en la Modalidad de Taxi, No. 7969 del 22 de </w:t>
      </w:r>
      <w:r>
        <w:rPr>
          <w:spacing w:val="2"/>
          <w:sz w:val="26"/>
          <w:szCs w:val="26"/>
          <w:lang w:val="es-ES" w:eastAsia="es-ES"/>
        </w:rPr>
        <w:t xml:space="preserve">diciembre de 1999, en relación con el artículo 15 del Decreto No. 28913-MOPT </w:t>
      </w:r>
      <w:r>
        <w:rPr>
          <w:spacing w:val="-9"/>
          <w:sz w:val="26"/>
          <w:szCs w:val="26"/>
          <w:lang w:val="es-ES" w:eastAsia="es-ES"/>
        </w:rPr>
        <w:t xml:space="preserve">denominado "Reglamento del primer procedimiento especial abreviado para el transporte </w:t>
      </w:r>
      <w:r>
        <w:rPr>
          <w:spacing w:val="-10"/>
          <w:sz w:val="26"/>
          <w:szCs w:val="26"/>
          <w:lang w:val="es-ES" w:eastAsia="es-ES"/>
        </w:rPr>
        <w:t xml:space="preserve">remunerado de personas en vehículos en la modalidad de taxi" y sus reformas; así como la </w:t>
      </w:r>
      <w:r>
        <w:rPr>
          <w:spacing w:val="-7"/>
          <w:sz w:val="26"/>
          <w:szCs w:val="26"/>
          <w:lang w:val="es-ES" w:eastAsia="es-ES"/>
        </w:rPr>
        <w:t xml:space="preserve">resolución de la Contraloría General de la República No. RC-694-2001 de las nueve horas </w:t>
      </w:r>
      <w:r>
        <w:rPr>
          <w:spacing w:val="-6"/>
          <w:sz w:val="26"/>
          <w:szCs w:val="26"/>
          <w:lang w:val="es-ES" w:eastAsia="es-ES"/>
        </w:rPr>
        <w:t xml:space="preserve">con cuarenta y cinco minutos del trece de noviembre del 2001, el Tribunal Administrativo </w:t>
      </w:r>
      <w:r>
        <w:rPr>
          <w:spacing w:val="-5"/>
          <w:sz w:val="26"/>
          <w:szCs w:val="26"/>
          <w:lang w:val="es-ES" w:eastAsia="es-ES"/>
        </w:rPr>
        <w:t xml:space="preserve">de Transporte es el competente para conocer y resolver los recursos de apelación venidos </w:t>
      </w:r>
      <w:r>
        <w:rPr>
          <w:spacing w:val="-8"/>
          <w:sz w:val="26"/>
          <w:szCs w:val="26"/>
          <w:lang w:val="es-ES" w:eastAsia="es-ES"/>
        </w:rPr>
        <w:t>en alzada.</w:t>
      </w:r>
    </w:p>
    <w:p w:rsidR="002B3505" w:rsidRDefault="002B3505" w:rsidP="002B3505">
      <w:pPr>
        <w:pStyle w:val="Style4"/>
        <w:kinsoku w:val="0"/>
        <w:autoSpaceDE/>
        <w:autoSpaceDN/>
        <w:adjustRightInd/>
        <w:spacing w:before="216" w:line="218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9"/>
          <w:sz w:val="26"/>
          <w:szCs w:val="26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4"/>
          <w:spacing w:val="-7"/>
          <w:sz w:val="26"/>
          <w:szCs w:val="26"/>
          <w:lang w:val="es-ES" w:eastAsia="es-ES"/>
        </w:rPr>
        <w:t>Administración Pública, señala textualmente lo siguiente:</w:t>
      </w:r>
    </w:p>
    <w:p w:rsidR="002B3505" w:rsidRDefault="002B3505" w:rsidP="002B3505">
      <w:pPr>
        <w:pStyle w:val="Style4"/>
        <w:kinsoku w:val="0"/>
        <w:autoSpaceDE/>
        <w:autoSpaceDN/>
        <w:adjustRightInd/>
        <w:spacing w:before="252" w:line="230" w:lineRule="auto"/>
        <w:ind w:left="72" w:right="72" w:firstLine="72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invocada en el recurso."</w:t>
      </w:r>
    </w:p>
    <w:p w:rsidR="002B3505" w:rsidRDefault="002B3505" w:rsidP="002B3505">
      <w:pPr>
        <w:pStyle w:val="Style5"/>
        <w:kinsoku w:val="0"/>
        <w:autoSpaceDE/>
        <w:autoSpaceDN/>
        <w:spacing w:before="216"/>
        <w:rPr>
          <w:spacing w:val="-7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Del texto normativo, podemos extraer, que el Tribunal Administrativo de Transporte como </w:t>
      </w:r>
      <w:r>
        <w:rPr>
          <w:spacing w:val="-10"/>
          <w:sz w:val="26"/>
          <w:szCs w:val="26"/>
          <w:lang w:val="es-ES" w:eastAsia="es-ES"/>
        </w:rPr>
        <w:t xml:space="preserve">contralor no jerárquico, no podrá conocer sobre las gestiones que no se presenten en forma </w:t>
      </w:r>
      <w:r>
        <w:rPr>
          <w:spacing w:val="3"/>
          <w:sz w:val="26"/>
          <w:szCs w:val="26"/>
          <w:lang w:val="es-ES" w:eastAsia="es-ES"/>
        </w:rPr>
        <w:t xml:space="preserve">conjunta con los recursos de apelación. Estas deberán presentarse con todas las </w:t>
      </w:r>
      <w:r>
        <w:rPr>
          <w:sz w:val="26"/>
          <w:szCs w:val="26"/>
          <w:lang w:val="es-ES" w:eastAsia="es-ES"/>
        </w:rPr>
        <w:t xml:space="preserve">formalidades que exige la admisibilidad, caso contrario, las gestiones deberán ser </w:t>
      </w:r>
      <w:r>
        <w:rPr>
          <w:spacing w:val="-7"/>
          <w:sz w:val="26"/>
          <w:szCs w:val="26"/>
          <w:lang w:val="es-ES" w:eastAsia="es-ES"/>
        </w:rPr>
        <w:t>rechazadas por no encontrar arraigo en Recurso de Alzada que permita habilitar a esta sede.</w:t>
      </w:r>
    </w:p>
    <w:p w:rsidR="002B3505" w:rsidRDefault="002B3505" w:rsidP="002B3505">
      <w:pPr>
        <w:widowControl/>
        <w:kinsoku/>
        <w:autoSpaceDE w:val="0"/>
        <w:autoSpaceDN w:val="0"/>
        <w:adjustRightInd w:val="0"/>
        <w:sectPr w:rsidR="002B3505">
          <w:pgSz w:w="12240" w:h="15840"/>
          <w:pgMar w:top="2220" w:right="1540" w:bottom="1210" w:left="1600" w:header="720" w:footer="720" w:gutter="0"/>
          <w:cols w:space="720"/>
          <w:noEndnote/>
        </w:sectPr>
      </w:pPr>
    </w:p>
    <w:p w:rsidR="002B3505" w:rsidRDefault="002B3505" w:rsidP="002B3505">
      <w:pPr>
        <w:pStyle w:val="Style4"/>
        <w:kinsoku w:val="0"/>
        <w:autoSpaceDE/>
        <w:autoSpaceDN/>
        <w:adjustRightInd/>
        <w:spacing w:line="218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lastRenderedPageBreak/>
        <w:t xml:space="preserve">En ese sentido el acto del Consejo de Transporte Público que deniegue los recursos </w:t>
      </w:r>
      <w:r>
        <w:rPr>
          <w:rStyle w:val="CharacterStyle4"/>
          <w:spacing w:val="-7"/>
          <w:sz w:val="26"/>
          <w:szCs w:val="26"/>
          <w:lang w:val="es-ES" w:eastAsia="es-ES"/>
        </w:rPr>
        <w:t>planteados sería objeto de los recursos que la normativa vigente prevé.</w:t>
      </w:r>
    </w:p>
    <w:p w:rsidR="002B3505" w:rsidRDefault="002B3505" w:rsidP="002B3505">
      <w:pPr>
        <w:pStyle w:val="Style5"/>
        <w:kinsoku w:val="0"/>
        <w:autoSpaceDE/>
        <w:autoSpaceDN/>
        <w:spacing w:line="220" w:lineRule="auto"/>
        <w:rPr>
          <w:spacing w:val="-10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Al respecto el Tribunal Superior Contencioso Administrativo, Sección Tercera, mediante </w:t>
      </w:r>
      <w:r>
        <w:rPr>
          <w:spacing w:val="-1"/>
          <w:sz w:val="26"/>
          <w:szCs w:val="26"/>
          <w:lang w:val="es-ES" w:eastAsia="es-ES"/>
        </w:rPr>
        <w:t xml:space="preserve">resolución No. 4451 de las 9:30 horas del 9 de octubre de 1995, en lo que interesa </w:t>
      </w:r>
      <w:r>
        <w:rPr>
          <w:spacing w:val="-10"/>
          <w:sz w:val="26"/>
          <w:szCs w:val="26"/>
          <w:lang w:val="es-ES" w:eastAsia="es-ES"/>
        </w:rPr>
        <w:t>manifestó:</w:t>
      </w:r>
    </w:p>
    <w:p w:rsidR="002B3505" w:rsidRDefault="002B3505" w:rsidP="002B3505">
      <w:pPr>
        <w:pStyle w:val="Style6"/>
        <w:kinsoku w:val="0"/>
        <w:autoSpaceDE/>
        <w:autoSpaceDN/>
        <w:rPr>
          <w:rStyle w:val="CharacterStyle5"/>
          <w:i/>
          <w:spacing w:val="-2"/>
          <w:lang w:val="es-ES" w:eastAsia="es-ES"/>
        </w:rPr>
      </w:pPr>
      <w:r>
        <w:rPr>
          <w:rStyle w:val="CharacterStyle5"/>
          <w:i/>
          <w:spacing w:val="1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5"/>
          <w:i/>
          <w:spacing w:val="-3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5"/>
          <w:i/>
          <w:spacing w:val="-1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5"/>
          <w:i/>
          <w:spacing w:val="2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5"/>
          <w:i/>
          <w:spacing w:val="1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5"/>
          <w:i/>
          <w:spacing w:val="2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5"/>
          <w:i/>
          <w:spacing w:val="-1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5"/>
          <w:i/>
          <w:spacing w:val="-5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5"/>
          <w:i/>
          <w:spacing w:val="3"/>
          <w:lang w:val="es-ES" w:eastAsia="es-ES"/>
        </w:rPr>
        <w:t xml:space="preserve">apelación formal y oportunamente establecido ante la dependencia administrativa </w:t>
      </w:r>
      <w:r>
        <w:rPr>
          <w:rStyle w:val="CharacterStyle5"/>
          <w:i/>
          <w:lang w:val="es-ES" w:eastAsia="es-ES"/>
        </w:rPr>
        <w:t xml:space="preserve">correspondiente, el cual obviamente debe estar autorizado por nuestro ordenamiento </w:t>
      </w:r>
      <w:r>
        <w:rPr>
          <w:rStyle w:val="CharacterStyle5"/>
          <w:i/>
          <w:spacing w:val="-2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5"/>
          <w:i/>
          <w:spacing w:val="-3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5"/>
          <w:i/>
          <w:spacing w:val="-2"/>
          <w:lang w:val="es-ES" w:eastAsia="es-ES"/>
        </w:rPr>
        <w:t xml:space="preserve">vedado por disposición expresa de la ley o conocer de estos asuntos en forma oficiosa y </w:t>
      </w:r>
      <w:r>
        <w:rPr>
          <w:rStyle w:val="CharacterStyle5"/>
          <w:i/>
          <w:spacing w:val="-3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5"/>
          <w:i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5"/>
          <w:i/>
          <w:spacing w:val="-3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5"/>
          <w:i/>
          <w:spacing w:val="-2"/>
          <w:lang w:val="es-ES" w:eastAsia="es-ES"/>
        </w:rPr>
        <w:t>dentro del límite de las pretensiones y cuestiones de hecho planteadas por el recurrente, pero podrá aplicar una norma no invocada en el recurso."</w:t>
      </w:r>
    </w:p>
    <w:p w:rsidR="002B3505" w:rsidRDefault="002B3505" w:rsidP="002B3505">
      <w:pPr>
        <w:pStyle w:val="Style5"/>
        <w:kinsoku w:val="0"/>
        <w:autoSpaceDE/>
        <w:autoSpaceDN/>
        <w:spacing w:before="288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 mayor abundancia, el Decreto Ejecutivo No. 28913-MOPT que es el Reglamento del primer procedimiento especial abreviado para el transporte remunerado de personas en </w:t>
      </w:r>
      <w:r>
        <w:rPr>
          <w:spacing w:val="-7"/>
          <w:sz w:val="26"/>
          <w:szCs w:val="26"/>
          <w:lang w:val="es-ES" w:eastAsia="es-ES"/>
        </w:rPr>
        <w:t>vehículos en la modalidad de taxi, en su artículo 15, establece lo siguiente:</w:t>
      </w:r>
    </w:p>
    <w:p w:rsidR="002B3505" w:rsidRDefault="002B3505" w:rsidP="002B3505">
      <w:pPr>
        <w:pStyle w:val="Style6"/>
        <w:kinsoku w:val="0"/>
        <w:autoSpaceDE/>
        <w:autoSpaceDN/>
        <w:spacing w:before="288"/>
        <w:ind w:firstLine="72"/>
        <w:rPr>
          <w:rStyle w:val="CharacterStyle5"/>
          <w:i/>
          <w:spacing w:val="-2"/>
          <w:lang w:val="es-ES" w:eastAsia="es-ES"/>
        </w:rPr>
      </w:pPr>
      <w:r>
        <w:rPr>
          <w:rStyle w:val="CharacterStyle5"/>
          <w:i/>
          <w:lang w:val="es-ES" w:eastAsia="es-ES"/>
        </w:rPr>
        <w:t xml:space="preserve">"Recursos. Contra el Acto Administrativo de adjudicación de concesiones caben los </w:t>
      </w:r>
      <w:r>
        <w:rPr>
          <w:rStyle w:val="CharacterStyle5"/>
          <w:i/>
          <w:spacing w:val="-3"/>
          <w:lang w:val="es-ES" w:eastAsia="es-ES"/>
        </w:rPr>
        <w:t xml:space="preserve">recursos ordinarios de revocatoria contra el órgano que emitió el acto y de apelación ante </w:t>
      </w:r>
      <w:r>
        <w:rPr>
          <w:rStyle w:val="CharacterStyle5"/>
          <w:i/>
          <w:spacing w:val="-1"/>
          <w:lang w:val="es-ES" w:eastAsia="es-ES"/>
        </w:rPr>
        <w:t xml:space="preserve">el Tribunal Administrativo de Transportes, los cuales deberán interponerse dentro del </w:t>
      </w:r>
      <w:r>
        <w:rPr>
          <w:rStyle w:val="CharacterStyle5"/>
          <w:i/>
          <w:spacing w:val="-2"/>
          <w:lang w:val="es-ES" w:eastAsia="es-ES"/>
        </w:rPr>
        <w:t>término de cinco días hábiles, siguientes a la comunicación de acto,..."</w:t>
      </w:r>
    </w:p>
    <w:p w:rsidR="002B3505" w:rsidRDefault="002B3505" w:rsidP="002B3505">
      <w:pPr>
        <w:pStyle w:val="Style5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Las normas y jurisprudencia citadas, hacen concluir que el Recurso de Revocatoria </w:t>
      </w:r>
      <w:r>
        <w:rPr>
          <w:spacing w:val="-11"/>
          <w:sz w:val="26"/>
          <w:szCs w:val="26"/>
          <w:lang w:val="es-ES" w:eastAsia="es-ES"/>
        </w:rPr>
        <w:t xml:space="preserve">presentado el 5 de noviembre del 2001 no puede ser conocido por este Tribunal, siendo que </w:t>
      </w:r>
      <w:r>
        <w:rPr>
          <w:spacing w:val="2"/>
          <w:sz w:val="26"/>
          <w:szCs w:val="26"/>
          <w:lang w:val="es-ES" w:eastAsia="es-ES"/>
        </w:rPr>
        <w:t xml:space="preserve">teniendo el recurrente la opción de presentar ambos recursos, optó por presentar </w:t>
      </w:r>
      <w:r>
        <w:rPr>
          <w:spacing w:val="-5"/>
          <w:sz w:val="26"/>
          <w:szCs w:val="26"/>
          <w:lang w:val="es-ES" w:eastAsia="es-ES"/>
        </w:rPr>
        <w:t xml:space="preserve">únicamente el de revocatoria. Razón suficiente para rechazar por improcedente el recurso </w:t>
      </w:r>
      <w:r>
        <w:rPr>
          <w:spacing w:val="-7"/>
          <w:sz w:val="26"/>
          <w:szCs w:val="26"/>
          <w:lang w:val="es-ES" w:eastAsia="es-ES"/>
        </w:rPr>
        <w:t>de revocatoria presentado, resultando inapropiado pronunciarse sobre el fondo del asunto.</w:t>
      </w:r>
    </w:p>
    <w:p w:rsidR="002B3505" w:rsidRDefault="002B3505" w:rsidP="002B3505">
      <w:pPr>
        <w:pStyle w:val="Style5"/>
        <w:kinsoku w:val="0"/>
        <w:autoSpaceDE/>
        <w:autoSpaceDN/>
        <w:rPr>
          <w:spacing w:val="-1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1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11"/>
          <w:sz w:val="26"/>
          <w:szCs w:val="26"/>
          <w:lang w:val="es-ES" w:eastAsia="es-ES"/>
        </w:rPr>
        <w:t xml:space="preserve"> Ambos </w:t>
      </w:r>
      <w:r>
        <w:rPr>
          <w:spacing w:val="-3"/>
          <w:sz w:val="26"/>
          <w:szCs w:val="26"/>
          <w:lang w:val="es-ES" w:eastAsia="es-ES"/>
        </w:rPr>
        <w:t xml:space="preserve">recursos son planteados por el señor JACV, quien es </w:t>
      </w:r>
      <w:r>
        <w:rPr>
          <w:sz w:val="26"/>
          <w:szCs w:val="26"/>
          <w:lang w:val="es-ES" w:eastAsia="es-ES"/>
        </w:rPr>
        <w:t xml:space="preserve">oferente del concurso público. </w:t>
      </w:r>
      <w:r>
        <w:rPr>
          <w:b/>
          <w:bCs/>
          <w:sz w:val="26"/>
          <w:szCs w:val="26"/>
          <w:u w:val="single"/>
          <w:lang w:val="es-ES" w:eastAsia="es-ES"/>
        </w:rPr>
        <w:t xml:space="preserve">En cuanto al plazo de presentación del recurso: </w:t>
      </w:r>
      <w:r>
        <w:rPr>
          <w:spacing w:val="-7"/>
          <w:sz w:val="26"/>
          <w:szCs w:val="26"/>
          <w:lang w:val="es-ES" w:eastAsia="es-ES"/>
        </w:rPr>
        <w:t xml:space="preserve">Conforme al estudio efectuado el Recurso de Revocatoria fue presentado dentro del plazo </w:t>
      </w:r>
      <w:r>
        <w:rPr>
          <w:spacing w:val="-1"/>
          <w:sz w:val="26"/>
          <w:szCs w:val="26"/>
          <w:lang w:val="es-ES" w:eastAsia="es-ES"/>
        </w:rPr>
        <w:t>legal establecido para tal fin, en los términos del artículo 11 de la Ley Reguladora del</w:t>
      </w:r>
    </w:p>
    <w:p w:rsidR="002B3505" w:rsidRDefault="002B3505" w:rsidP="002B3505">
      <w:pPr>
        <w:widowControl/>
        <w:kinsoku/>
        <w:autoSpaceDE w:val="0"/>
        <w:autoSpaceDN w:val="0"/>
        <w:adjustRightInd w:val="0"/>
        <w:sectPr w:rsidR="002B3505">
          <w:pgSz w:w="12240" w:h="15840"/>
          <w:pgMar w:top="2220" w:right="1541" w:bottom="890" w:left="1599" w:header="720" w:footer="720" w:gutter="0"/>
          <w:cols w:space="720"/>
          <w:noEndnote/>
        </w:sectPr>
      </w:pPr>
    </w:p>
    <w:p w:rsidR="002B3505" w:rsidRDefault="002B3505" w:rsidP="002B3505">
      <w:pPr>
        <w:pStyle w:val="Style5"/>
        <w:kinsoku w:val="0"/>
        <w:autoSpaceDE/>
        <w:autoSpaceDN/>
        <w:spacing w:before="0" w:line="240" w:lineRule="auto"/>
        <w:rPr>
          <w:spacing w:val="-9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lastRenderedPageBreak/>
        <w:t xml:space="preserve">Servicio Público de Transporte Remunerado de Personas en vehículos en la modalidad de </w:t>
      </w:r>
      <w:r>
        <w:rPr>
          <w:spacing w:val="-9"/>
          <w:sz w:val="26"/>
          <w:szCs w:val="26"/>
          <w:lang w:val="es-ES" w:eastAsia="es-ES"/>
        </w:rPr>
        <w:t xml:space="preserve">taxi, Ley N°7969, del 28 de enero del 2000. En cuanto al Recurso de Apelación, éste fue </w:t>
      </w:r>
      <w:r>
        <w:rPr>
          <w:spacing w:val="-6"/>
          <w:sz w:val="26"/>
          <w:szCs w:val="26"/>
          <w:lang w:val="es-ES" w:eastAsia="es-ES"/>
        </w:rPr>
        <w:t xml:space="preserve">presentado fuera del plazo legal establecido para tal fin, en los términos del artículo 11 de </w:t>
      </w:r>
      <w:r>
        <w:rPr>
          <w:spacing w:val="-2"/>
          <w:sz w:val="26"/>
          <w:szCs w:val="26"/>
          <w:lang w:val="es-ES" w:eastAsia="es-ES"/>
        </w:rPr>
        <w:t xml:space="preserve">la Ley Reguladora del Servicio Público de Transporte Remunerado de Personas en </w:t>
      </w:r>
      <w:r>
        <w:rPr>
          <w:spacing w:val="-9"/>
          <w:sz w:val="26"/>
          <w:szCs w:val="26"/>
          <w:lang w:val="es-ES" w:eastAsia="es-ES"/>
        </w:rPr>
        <w:t xml:space="preserve">vehículos en la modalidad de taxi, Ley N°7969, del 28 de enero del 2000, toda vez que a la </w:t>
      </w:r>
      <w:r>
        <w:rPr>
          <w:spacing w:val="-7"/>
          <w:sz w:val="26"/>
          <w:szCs w:val="26"/>
          <w:lang w:val="es-ES" w:eastAsia="es-ES"/>
        </w:rPr>
        <w:t xml:space="preserve">fecha de presentación del escrito de apelación, sea ésta 07 de mayo del 2002, ya habían </w:t>
      </w:r>
      <w:r>
        <w:rPr>
          <w:spacing w:val="-6"/>
          <w:sz w:val="26"/>
          <w:szCs w:val="26"/>
          <w:lang w:val="es-ES" w:eastAsia="es-ES"/>
        </w:rPr>
        <w:t xml:space="preserve">transcurrido más de 6 meses posteriores a la notificación del acto que se recurre, razón </w:t>
      </w:r>
      <w:r>
        <w:rPr>
          <w:spacing w:val="-9"/>
          <w:sz w:val="26"/>
          <w:szCs w:val="26"/>
          <w:lang w:val="es-ES" w:eastAsia="es-ES"/>
        </w:rPr>
        <w:t>suficiente para declarar mal admitido el recurso.</w:t>
      </w:r>
    </w:p>
    <w:p w:rsidR="002B3505" w:rsidRDefault="002B3505" w:rsidP="002B3505">
      <w:pPr>
        <w:pStyle w:val="Style7"/>
        <w:kinsoku w:val="0"/>
        <w:autoSpaceDE/>
        <w:autoSpaceDN/>
        <w:rPr>
          <w:rStyle w:val="CharacterStyle6"/>
          <w:b/>
          <w:spacing w:val="-12"/>
          <w:lang w:val="es-ES" w:eastAsia="es-ES"/>
        </w:rPr>
      </w:pPr>
      <w:r>
        <w:rPr>
          <w:rStyle w:val="CharacterStyle6"/>
          <w:b/>
          <w:spacing w:val="-12"/>
          <w:lang w:val="es-ES" w:eastAsia="es-ES"/>
        </w:rPr>
        <w:t>POR TANTO:</w:t>
      </w:r>
    </w:p>
    <w:p w:rsidR="002B3505" w:rsidRDefault="002B3505" w:rsidP="002B3505">
      <w:pPr>
        <w:pStyle w:val="Style5"/>
        <w:kinsoku w:val="0"/>
        <w:autoSpaceDE/>
        <w:autoSpaceDN/>
        <w:spacing w:before="216" w:line="240" w:lineRule="auto"/>
        <w:rPr>
          <w:spacing w:val="-14"/>
          <w:sz w:val="26"/>
          <w:szCs w:val="26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L- </w:t>
      </w:r>
      <w:r>
        <w:rPr>
          <w:spacing w:val="-2"/>
          <w:sz w:val="26"/>
          <w:szCs w:val="26"/>
          <w:lang w:val="es-ES" w:eastAsia="es-ES"/>
        </w:rPr>
        <w:t xml:space="preserve">Se rechaza por improcedente el Recurso de Revocatoria, y por extemporáneo el </w:t>
      </w:r>
      <w:r>
        <w:rPr>
          <w:spacing w:val="-5"/>
          <w:sz w:val="26"/>
          <w:szCs w:val="26"/>
          <w:lang w:val="es-ES" w:eastAsia="es-ES"/>
        </w:rPr>
        <w:t xml:space="preserve">Recurso de Apelación interpuesto por el señor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JACV,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cédula de identidad No. …, CONTRA </w:t>
      </w:r>
      <w:r>
        <w:rPr>
          <w:spacing w:val="1"/>
          <w:sz w:val="26"/>
          <w:szCs w:val="26"/>
          <w:lang w:val="es-ES" w:eastAsia="es-ES"/>
        </w:rPr>
        <w:t xml:space="preserve">el Primer Procedimiento Especial </w:t>
      </w:r>
      <w:r>
        <w:rPr>
          <w:spacing w:val="-4"/>
          <w:sz w:val="26"/>
          <w:szCs w:val="26"/>
          <w:lang w:val="es-ES" w:eastAsia="es-ES"/>
        </w:rPr>
        <w:t xml:space="preserve">Abreviado para la Concesión del Servicio de Transporte Público en la Modalidad de </w:t>
      </w:r>
      <w:r>
        <w:rPr>
          <w:spacing w:val="-14"/>
          <w:sz w:val="26"/>
          <w:szCs w:val="26"/>
          <w:lang w:val="es-ES" w:eastAsia="es-ES"/>
        </w:rPr>
        <w:t>Vehículos Taxi.</w:t>
      </w:r>
    </w:p>
    <w:p w:rsidR="002B3505" w:rsidRDefault="002B3505" w:rsidP="002B3505">
      <w:pPr>
        <w:pStyle w:val="Style3"/>
        <w:kinsoku w:val="0"/>
        <w:autoSpaceDE/>
        <w:autoSpaceDN/>
        <w:spacing w:after="0"/>
        <w:rPr>
          <w:b/>
          <w:bCs/>
          <w:spacing w:val="-14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II.- </w:t>
      </w:r>
      <w:r>
        <w:rPr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spacing w:val="-4"/>
          <w:sz w:val="26"/>
          <w:szCs w:val="26"/>
          <w:lang w:val="es-ES" w:eastAsia="es-ES"/>
        </w:rPr>
        <w:t xml:space="preserve">resolución no tiene ulterior recurso por lo que se </w:t>
      </w:r>
      <w:r>
        <w:rPr>
          <w:i/>
          <w:iCs/>
          <w:spacing w:val="-14"/>
          <w:sz w:val="25"/>
          <w:szCs w:val="25"/>
          <w:lang w:val="es-ES" w:eastAsia="es-ES"/>
        </w:rPr>
        <w:t xml:space="preserve">tiene por agotada la vía administrativa. </w:t>
      </w:r>
      <w:r>
        <w:rPr>
          <w:b/>
          <w:bCs/>
          <w:spacing w:val="-14"/>
          <w:sz w:val="25"/>
          <w:szCs w:val="25"/>
          <w:lang w:val="es-ES" w:eastAsia="es-ES"/>
        </w:rPr>
        <w:t>NOTIFIQUESE.-</w:t>
      </w:r>
    </w:p>
    <w:p w:rsidR="002B3505" w:rsidRDefault="002B3505" w:rsidP="002B3505">
      <w:pPr>
        <w:pStyle w:val="Style3"/>
        <w:kinsoku w:val="0"/>
        <w:autoSpaceDE/>
        <w:autoSpaceDN/>
        <w:spacing w:after="0"/>
        <w:rPr>
          <w:b/>
          <w:bCs/>
          <w:spacing w:val="-14"/>
          <w:sz w:val="25"/>
          <w:szCs w:val="25"/>
          <w:lang w:val="es-ES" w:eastAsia="es-ES"/>
        </w:rPr>
      </w:pPr>
    </w:p>
    <w:p w:rsidR="002B3505" w:rsidRDefault="002B3505" w:rsidP="002B3505">
      <w:pPr>
        <w:widowControl/>
        <w:kinsoku/>
        <w:autoSpaceDE w:val="0"/>
        <w:autoSpaceDN w:val="0"/>
        <w:adjustRightInd w:val="0"/>
      </w:pPr>
    </w:p>
    <w:p w:rsidR="002B3505" w:rsidRPr="00735D52" w:rsidRDefault="002B3505" w:rsidP="002B3505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2B3505" w:rsidRDefault="002B3505" w:rsidP="002B3505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2B3505" w:rsidRPr="00735D52" w:rsidRDefault="002B3505" w:rsidP="002B3505">
      <w:pPr>
        <w:jc w:val="center"/>
        <w:rPr>
          <w:sz w:val="26"/>
          <w:szCs w:val="26"/>
        </w:rPr>
      </w:pPr>
    </w:p>
    <w:p w:rsidR="002B3505" w:rsidRPr="00735D52" w:rsidRDefault="002B3505" w:rsidP="002B3505">
      <w:pPr>
        <w:rPr>
          <w:sz w:val="26"/>
          <w:szCs w:val="26"/>
        </w:rPr>
      </w:pPr>
    </w:p>
    <w:p w:rsidR="002B3505" w:rsidRPr="00735D52" w:rsidRDefault="002B3505" w:rsidP="002B3505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2B3505" w:rsidRPr="00735D52" w:rsidRDefault="002B3505" w:rsidP="002B3505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2B3505" w:rsidRPr="00735D52" w:rsidRDefault="002B3505" w:rsidP="002B3505"/>
    <w:p w:rsidR="002B3505" w:rsidRPr="00735D52" w:rsidRDefault="002B3505" w:rsidP="002B3505">
      <w:pPr>
        <w:pStyle w:val="Style7"/>
        <w:kinsoku w:val="0"/>
        <w:autoSpaceDE/>
        <w:autoSpaceDN/>
        <w:spacing w:line="289" w:lineRule="exact"/>
        <w:rPr>
          <w:rStyle w:val="CharacterStyle5"/>
          <w:spacing w:val="-22"/>
          <w:sz w:val="28"/>
          <w:szCs w:val="28"/>
          <w:lang w:val="es-ES" w:eastAsia="es-ES"/>
        </w:rPr>
      </w:pPr>
    </w:p>
    <w:p w:rsidR="002B3505" w:rsidRDefault="002B3505" w:rsidP="002B3505">
      <w:pPr>
        <w:pStyle w:val="Style7"/>
        <w:kinsoku w:val="0"/>
        <w:autoSpaceDE/>
        <w:autoSpaceDN/>
        <w:spacing w:line="289" w:lineRule="exact"/>
        <w:rPr>
          <w:rStyle w:val="CharacterStyle5"/>
          <w:rFonts w:ascii="Garamond" w:hAnsi="Garamond" w:cs="Garamond"/>
          <w:spacing w:val="-22"/>
          <w:sz w:val="28"/>
          <w:szCs w:val="28"/>
          <w:lang w:val="es-ES" w:eastAsia="es-ES"/>
        </w:rPr>
      </w:pPr>
    </w:p>
    <w:p w:rsidR="002B3505" w:rsidRPr="00DF33C0" w:rsidRDefault="002B3505" w:rsidP="002B3505">
      <w:pPr>
        <w:pStyle w:val="Style3"/>
        <w:kinsoku w:val="0"/>
        <w:autoSpaceDE/>
        <w:autoSpaceDN/>
        <w:spacing w:after="0"/>
        <w:rPr>
          <w:b/>
          <w:bCs/>
          <w:spacing w:val="-14"/>
          <w:sz w:val="25"/>
          <w:szCs w:val="25"/>
          <w:lang w:val="es-ES" w:eastAsia="es-ES"/>
        </w:rPr>
        <w:sectPr w:rsidR="002B3505" w:rsidRPr="00DF33C0">
          <w:pgSz w:w="12240" w:h="15840"/>
          <w:pgMar w:top="2220" w:right="1640" w:bottom="4030" w:left="1500" w:header="720" w:footer="720" w:gutter="0"/>
          <w:cols w:space="720"/>
          <w:noEndnote/>
        </w:sectPr>
      </w:pPr>
    </w:p>
    <w:p w:rsidR="002B3505" w:rsidRDefault="002B3505" w:rsidP="002B3505">
      <w:pPr>
        <w:spacing w:before="5418" w:line="288" w:lineRule="exact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45pt;margin-top:0;width:468pt;height:285.3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Pr="00DF33C0" w:rsidRDefault="002B3505" w:rsidP="002B3505"/>
                <w:p w:rsidR="00A93CB2" w:rsidRDefault="00A93CB2"/>
              </w:txbxContent>
            </v:textbox>
          </v:shape>
        </w:pict>
      </w:r>
      <w:r>
        <w:rPr>
          <w:noProof/>
          <w:lang w:val="es-CR"/>
        </w:rPr>
        <w:pict>
          <v:shape id="_x0000_s1027" type="#_x0000_t202" style="position:absolute;margin-left:240.5pt;margin-top:90.7pt;width:98.95pt;height:49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Pr="00A93CB2" w:rsidRDefault="002B3505" w:rsidP="00A93CB2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8" type="#_x0000_t202" style="position:absolute;margin-left:25.45pt;margin-top:139.7pt;width:186.95pt;height:13.6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Pr="00A93CB2" w:rsidRDefault="002B3505" w:rsidP="00A93CB2">
                  <w:pPr>
                    <w:rPr>
                      <w:rStyle w:val="CharacterStyle4"/>
                      <w:sz w:val="24"/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9" type="#_x0000_t202" style="position:absolute;margin-left:120.95pt;margin-top:157.9pt;width:170.65pt;height:7.9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Pr="00A93CB2" w:rsidRDefault="002B3505" w:rsidP="00A93CB2">
                  <w:pPr>
                    <w:rPr>
                      <w:rStyle w:val="CharacterStyle4"/>
                      <w:sz w:val="24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0" type="#_x0000_t202" style="position:absolute;margin-left:103.9pt;margin-top:165.85pt;width:221.05pt;height:17.2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Default="002B3505" w:rsidP="00A93CB2">
                  <w:pPr>
                    <w:pStyle w:val="Style4"/>
                    <w:tabs>
                      <w:tab w:val="right" w:pos="1008"/>
                      <w:tab w:val="right" w:pos="4416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rFonts w:ascii="Bookman Old Style" w:hAnsi="Bookman Old Style" w:cs="Bookman Old Style"/>
                      <w:sz w:val="6"/>
                      <w:szCs w:val="6"/>
                      <w:lang w:val="es-ES" w:eastAsia="es-ES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2" type="#_x0000_t202" style="position:absolute;margin-left:25.45pt;margin-top:156.25pt;width:95.5pt;height:9.6pt;z-index:25166643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Default="002B3505" w:rsidP="002B3505">
                  <w:pPr>
                    <w:spacing w:line="192" w:lineRule="atLeast"/>
                    <w:ind w:left="1368" w:right="33"/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3" type="#_x0000_t202" style="position:absolute;margin-left:392.65pt;margin-top:148pt;width:100.8pt;height:26.1pt;z-index:25166745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B3505" w:rsidRPr="00A93CB2" w:rsidRDefault="002B3505" w:rsidP="00A93CB2">
                  <w:pPr>
                    <w:rPr>
                      <w:rStyle w:val="CharacterStyle4"/>
                      <w:sz w:val="24"/>
                      <w:szCs w:val="18"/>
                    </w:rPr>
                  </w:pPr>
                </w:p>
              </w:txbxContent>
            </v:textbox>
          </v:shape>
        </w:pict>
      </w:r>
    </w:p>
    <w:p w:rsidR="00F07A18" w:rsidRDefault="00F07A18"/>
    <w:sectPr w:rsidR="00F07A18">
      <w:type w:val="continuous"/>
      <w:pgSz w:w="12240" w:h="15840"/>
      <w:pgMar w:top="880" w:right="223" w:bottom="890" w:left="43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073" w:rsidRDefault="00EC6073" w:rsidP="00A93CB2">
      <w:r>
        <w:separator/>
      </w:r>
    </w:p>
  </w:endnote>
  <w:endnote w:type="continuationSeparator" w:id="0">
    <w:p w:rsidR="00EC6073" w:rsidRDefault="00EC6073" w:rsidP="00A9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073" w:rsidRDefault="00EC6073" w:rsidP="00A93CB2">
      <w:r>
        <w:separator/>
      </w:r>
    </w:p>
  </w:footnote>
  <w:footnote w:type="continuationSeparator" w:id="0">
    <w:p w:rsidR="00EC6073" w:rsidRDefault="00EC6073" w:rsidP="00A93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505"/>
    <w:rsid w:val="002B3505"/>
    <w:rsid w:val="003819BC"/>
    <w:rsid w:val="003B74E4"/>
    <w:rsid w:val="003D5801"/>
    <w:rsid w:val="006A5EC0"/>
    <w:rsid w:val="0099644F"/>
    <w:rsid w:val="00A71D2C"/>
    <w:rsid w:val="00A93CB2"/>
    <w:rsid w:val="00B43B43"/>
    <w:rsid w:val="00CA79F1"/>
    <w:rsid w:val="00EC607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50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B3505"/>
    <w:pPr>
      <w:kinsoku/>
      <w:autoSpaceDE w:val="0"/>
      <w:autoSpaceDN w:val="0"/>
      <w:spacing w:before="288" w:line="218" w:lineRule="auto"/>
      <w:ind w:left="72"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2B3505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2B3505"/>
    <w:pPr>
      <w:kinsoku/>
      <w:autoSpaceDE w:val="0"/>
      <w:autoSpaceDN w:val="0"/>
      <w:spacing w:line="230" w:lineRule="auto"/>
      <w:ind w:left="72" w:right="72"/>
      <w:jc w:val="both"/>
    </w:pPr>
    <w:rPr>
      <w:i/>
      <w:iCs/>
      <w:sz w:val="25"/>
      <w:szCs w:val="25"/>
    </w:rPr>
  </w:style>
  <w:style w:type="paragraph" w:customStyle="1" w:styleId="Style3">
    <w:name w:val="Style 3"/>
    <w:basedOn w:val="Normal"/>
    <w:uiPriority w:val="99"/>
    <w:rsid w:val="002B3505"/>
    <w:pPr>
      <w:kinsoku/>
      <w:autoSpaceDE w:val="0"/>
      <w:autoSpaceDN w:val="0"/>
      <w:spacing w:before="216" w:after="3528"/>
      <w:ind w:left="72"/>
      <w:jc w:val="both"/>
    </w:pPr>
  </w:style>
  <w:style w:type="paragraph" w:customStyle="1" w:styleId="Style7">
    <w:name w:val="Style 7"/>
    <w:basedOn w:val="Normal"/>
    <w:uiPriority w:val="99"/>
    <w:rsid w:val="002B3505"/>
    <w:pPr>
      <w:kinsoku/>
      <w:autoSpaceDE w:val="0"/>
      <w:autoSpaceDN w:val="0"/>
      <w:spacing w:before="180" w:line="201" w:lineRule="auto"/>
      <w:jc w:val="center"/>
    </w:pPr>
    <w:rPr>
      <w:b/>
      <w:bCs/>
      <w:sz w:val="25"/>
      <w:szCs w:val="25"/>
    </w:rPr>
  </w:style>
  <w:style w:type="paragraph" w:customStyle="1" w:styleId="Style4">
    <w:name w:val="Style 4"/>
    <w:basedOn w:val="Normal"/>
    <w:uiPriority w:val="99"/>
    <w:rsid w:val="002B350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B3505"/>
    <w:pPr>
      <w:kinsoku/>
      <w:autoSpaceDE w:val="0"/>
      <w:autoSpaceDN w:val="0"/>
      <w:spacing w:before="252" w:line="218" w:lineRule="auto"/>
      <w:ind w:left="72" w:right="72"/>
      <w:jc w:val="both"/>
    </w:pPr>
  </w:style>
  <w:style w:type="character" w:customStyle="1" w:styleId="CharacterStyle1">
    <w:name w:val="Character Style 1"/>
    <w:uiPriority w:val="99"/>
    <w:rsid w:val="002B3505"/>
    <w:rPr>
      <w:sz w:val="26"/>
    </w:rPr>
  </w:style>
  <w:style w:type="character" w:customStyle="1" w:styleId="CharacterStyle5">
    <w:name w:val="Character Style 5"/>
    <w:uiPriority w:val="99"/>
    <w:rsid w:val="002B3505"/>
    <w:rPr>
      <w:i/>
      <w:sz w:val="25"/>
    </w:rPr>
  </w:style>
  <w:style w:type="character" w:customStyle="1" w:styleId="CharacterStyle4">
    <w:name w:val="Character Style 4"/>
    <w:uiPriority w:val="99"/>
    <w:rsid w:val="002B3505"/>
    <w:rPr>
      <w:sz w:val="20"/>
    </w:rPr>
  </w:style>
  <w:style w:type="character" w:customStyle="1" w:styleId="CharacterStyle6">
    <w:name w:val="Character Style 6"/>
    <w:uiPriority w:val="99"/>
    <w:rsid w:val="002B3505"/>
    <w:rPr>
      <w:b/>
      <w:sz w:val="2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505"/>
    <w:rPr>
      <w:rFonts w:ascii="Tahoma" w:eastAsiaTheme="minorEastAsia" w:hAnsi="Tahoma" w:cs="Tahoma"/>
      <w:sz w:val="16"/>
      <w:szCs w:val="16"/>
      <w:lang w:val="en-US" w:eastAsia="es-CR"/>
    </w:rPr>
  </w:style>
  <w:style w:type="paragraph" w:styleId="Encabezado">
    <w:name w:val="header"/>
    <w:basedOn w:val="Normal"/>
    <w:link w:val="EncabezadoCar"/>
    <w:uiPriority w:val="99"/>
    <w:semiHidden/>
    <w:unhideWhenUsed/>
    <w:rsid w:val="00A93C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3CB2"/>
    <w:rPr>
      <w:rFonts w:eastAsiaTheme="minorEastAsia"/>
      <w:lang w:val="en-U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A93C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3CB2"/>
    <w:rPr>
      <w:rFonts w:eastAsiaTheme="minorEastAsia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2013-08-06T15:10:00Z</dcterms:created>
  <dcterms:modified xsi:type="dcterms:W3CDTF">2013-08-06T15:12:00Z</dcterms:modified>
</cp:coreProperties>
</file>